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Look w:val="04A0" w:firstRow="1" w:lastRow="0" w:firstColumn="1" w:lastColumn="0" w:noHBand="0" w:noVBand="1"/>
      </w:tblPr>
      <w:tblGrid>
        <w:gridCol w:w="3402"/>
        <w:gridCol w:w="3297"/>
        <w:gridCol w:w="2157"/>
      </w:tblGrid>
      <w:tr w:rsidR="00B541AB" w:rsidRPr="00B541AB" w:rsidTr="00B541AB">
        <w:tc>
          <w:tcPr>
            <w:tcW w:w="3402" w:type="dxa"/>
          </w:tcPr>
          <w:p w:rsidR="00B541AB" w:rsidRPr="00B541AB" w:rsidRDefault="00B541AB" w:rsidP="00B541AB">
            <w:pPr>
              <w:rPr>
                <w:szCs w:val="24"/>
              </w:rPr>
            </w:pPr>
          </w:p>
        </w:tc>
        <w:tc>
          <w:tcPr>
            <w:tcW w:w="5454" w:type="dxa"/>
            <w:gridSpan w:val="2"/>
          </w:tcPr>
          <w:p w:rsidR="00B541AB" w:rsidRPr="00B541AB" w:rsidRDefault="00B541AB" w:rsidP="00B541AB">
            <w:pPr>
              <w:rPr>
                <w:szCs w:val="24"/>
                <w:lang w:val="en-US"/>
              </w:rPr>
            </w:pPr>
            <w:r w:rsidRPr="00B541AB">
              <w:rPr>
                <w:szCs w:val="24"/>
              </w:rPr>
              <w:t>Приложение № 1</w:t>
            </w:r>
            <w:r>
              <w:rPr>
                <w:szCs w:val="24"/>
              </w:rPr>
              <w:t>4</w:t>
            </w:r>
          </w:p>
        </w:tc>
      </w:tr>
      <w:tr w:rsidR="00B541AB" w:rsidRPr="00B541AB" w:rsidTr="00B541AB">
        <w:tc>
          <w:tcPr>
            <w:tcW w:w="3402" w:type="dxa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</w:p>
        </w:tc>
        <w:tc>
          <w:tcPr>
            <w:tcW w:w="5454" w:type="dxa"/>
            <w:gridSpan w:val="2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Утверждено</w:t>
            </w:r>
          </w:p>
        </w:tc>
      </w:tr>
      <w:tr w:rsidR="00B541AB" w:rsidRPr="00B541AB" w:rsidTr="00B541AB">
        <w:tc>
          <w:tcPr>
            <w:tcW w:w="3402" w:type="dxa"/>
            <w:hideMark/>
          </w:tcPr>
          <w:p w:rsidR="00B541AB" w:rsidRPr="00B541AB" w:rsidRDefault="00B541AB" w:rsidP="00B541A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97" w:type="dxa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Приказом от_________</w:t>
            </w:r>
          </w:p>
        </w:tc>
        <w:tc>
          <w:tcPr>
            <w:tcW w:w="2157" w:type="dxa"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№__________</w:t>
            </w:r>
          </w:p>
        </w:tc>
      </w:tr>
    </w:tbl>
    <w:p w:rsidR="00E04DC7" w:rsidRDefault="00E04DC7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993AF5" w:rsidRDefault="00993AF5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993AF5" w:rsidRPr="00E04DC7" w:rsidRDefault="00993AF5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993AF5" w:rsidRDefault="00993AF5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>
        <w:rPr>
          <w:rFonts w:eastAsia="Times New Roman"/>
          <w:b/>
          <w:iCs/>
          <w:szCs w:val="28"/>
        </w:rPr>
        <w:t>ПОЛИТИКА</w:t>
      </w:r>
    </w:p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>обработки персональных данных</w:t>
      </w:r>
    </w:p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 xml:space="preserve">в </w:t>
      </w:r>
      <w:r w:rsidRPr="00E04DC7">
        <w:rPr>
          <w:rFonts w:eastAsia="Times New Roman" w:cs="Arial"/>
          <w:b/>
          <w:iCs/>
          <w:szCs w:val="24"/>
        </w:rPr>
        <w:t>Государственном бюджетном учреждении здравоохранения Ставропольского края «Новоселицкая районная больница»</w:t>
      </w:r>
    </w:p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:rsidR="00E04DC7" w:rsidRPr="00716428" w:rsidRDefault="00E04DC7" w:rsidP="00A42090">
      <w:pPr>
        <w:numPr>
          <w:ilvl w:val="0"/>
          <w:numId w:val="10"/>
        </w:numPr>
        <w:tabs>
          <w:tab w:val="num" w:pos="284"/>
        </w:tabs>
        <w:ind w:left="0" w:firstLine="0"/>
        <w:jc w:val="center"/>
        <w:rPr>
          <w:b/>
          <w:bCs/>
          <w:szCs w:val="24"/>
        </w:rPr>
      </w:pPr>
      <w:r w:rsidRPr="00716428">
        <w:rPr>
          <w:b/>
          <w:bCs/>
          <w:szCs w:val="24"/>
        </w:rPr>
        <w:t>Общие положения</w:t>
      </w:r>
    </w:p>
    <w:p w:rsidR="00E04DC7" w:rsidRPr="00E04DC7" w:rsidRDefault="00E04DC7" w:rsidP="00E04DC7">
      <w:pPr>
        <w:tabs>
          <w:tab w:val="num" w:pos="284"/>
        </w:tabs>
        <w:ind w:left="720"/>
        <w:jc w:val="both"/>
        <w:rPr>
          <w:b/>
          <w:bCs/>
          <w:szCs w:val="24"/>
        </w:rPr>
      </w:pP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 xml:space="preserve">Политика обработки персональных </w:t>
      </w:r>
      <w:r w:rsidR="00993AF5">
        <w:rPr>
          <w:rFonts w:eastAsia="Times New Roman"/>
          <w:color w:val="000000"/>
          <w:szCs w:val="28"/>
          <w:lang w:eastAsia="ru-RU"/>
        </w:rPr>
        <w:t>данных в Государственном бюджетном учреждении здравоохранения Ставропольского края «Новоселицкая районная больница» (далее –</w:t>
      </w:r>
      <w:r w:rsidRPr="00A42090">
        <w:rPr>
          <w:rFonts w:eastAsia="Times New Roman"/>
          <w:color w:val="000000"/>
          <w:szCs w:val="28"/>
          <w:lang w:eastAsia="ru-RU"/>
        </w:rPr>
        <w:t xml:space="preserve"> Политика</w:t>
      </w:r>
      <w:r w:rsidR="00993AF5">
        <w:rPr>
          <w:rFonts w:eastAsia="Times New Roman"/>
          <w:color w:val="000000"/>
          <w:szCs w:val="28"/>
          <w:lang w:eastAsia="ru-RU"/>
        </w:rPr>
        <w:t>)</w:t>
      </w:r>
      <w:r w:rsidRPr="00A42090">
        <w:rPr>
          <w:rFonts w:eastAsia="Times New Roman"/>
          <w:color w:val="000000"/>
          <w:szCs w:val="28"/>
          <w:lang w:eastAsia="ru-RU"/>
        </w:rPr>
        <w:t xml:space="preserve"> определяет основные принципы, цели, условия и способы обработки персональных данных, перечни субъектов и обрабатываемых в ГБУЗ СК «Новоселицкая районная больница» персональных данных, функции ГБУЗ СК «Новоселицкая районная больница» при обработке персональных данных, права субъектов персональных данных, а также реализуемые ГБУЗ СК «Новоселицкая районная больница» требования к защите персональных данных.</w:t>
      </w: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Положения Политики служат основой для разработки локальных нормативных актов, регламентирующих в ГБУЗ СК «Новоселицкая районная больница» вопросы обработки персональных данных ГБУЗ СК «Новоселицкая районная больница» и других субъектов персональных данных.</w:t>
      </w:r>
    </w:p>
    <w:p w:rsidR="00A42090" w:rsidRPr="00A42090" w:rsidRDefault="00A42090" w:rsidP="00A42090">
      <w:pPr>
        <w:pStyle w:val="a5"/>
        <w:shd w:val="clear" w:color="auto" w:fill="FFFFFF"/>
        <w:tabs>
          <w:tab w:val="left" w:pos="1276"/>
        </w:tabs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16428">
        <w:rPr>
          <w:b/>
        </w:rPr>
        <w:t>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ГБУЗ СК «Новоселицкая районная больница»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ГБУЗ СК «Новоселицкая районная больница» определяется в соответствии со следующими нормативными правовыми актами: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Трудовой кодекс Российской Федерации;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Федеральный закон от 27 июля 2006 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152-ФЗ «О персональных данных»;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Указ Президента Российской Федерации от 06 марта 1997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188 «Об утверждении Перечня сведений конфиденциального характера»;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Постановление Правительства Российской Федерации от 15 сентября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6 июля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 ноября 2012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Приказ ФСТЭК России от 18 февраля 2013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93AF5" w:rsidRPr="00E04DC7" w:rsidRDefault="00993AF5" w:rsidP="00993AF5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Приказ </w:t>
      </w:r>
      <w:proofErr w:type="spellStart"/>
      <w:r>
        <w:rPr>
          <w:rFonts w:eastAsia="Times New Roman"/>
          <w:color w:val="000000"/>
          <w:szCs w:val="28"/>
          <w:lang w:eastAsia="ru-RU"/>
        </w:rPr>
        <w:t>Роскомнадзора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от </w:t>
      </w:r>
      <w:r w:rsidRPr="00E04DC7">
        <w:rPr>
          <w:rFonts w:eastAsia="Times New Roman"/>
          <w:color w:val="000000"/>
          <w:szCs w:val="28"/>
          <w:lang w:eastAsia="ru-RU"/>
        </w:rPr>
        <w:t>5 сентября 2013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996 «Об утверждении требований и методов по обезличиванию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tabs>
          <w:tab w:val="left" w:pos="1276"/>
        </w:tabs>
        <w:jc w:val="both"/>
        <w:rPr>
          <w:lang w:eastAsia="ru-RU"/>
        </w:rPr>
      </w:pPr>
      <w:r w:rsidRPr="00A42090">
        <w:rPr>
          <w:lang w:eastAsia="ru-RU"/>
        </w:rPr>
        <w:t>В целях реализации положений Политики в ГБУЗ СК «Новоселицкая районная больница» разрабатываются соответствующие локальные нормативные акты и иные документы, в том числе: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Положение об обработке персональных данных в ГБУЗ СК «Новоселицкая районная больница»;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Порядок доступа ГБУЗ СК «Новоселицкая районная больница» в помещения, где ведётся обработка персональных данных;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Правила работы с обезличенными персональными данными в ГБУЗ СК «Новоселицкая районная больница»;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Регламент порядка действий ГБУЗ СК «Новоселицкая районная больница»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Инструкция осуществления внутреннего контроля соответствия обработки персональных данных требованиям к защите персональных данных в ГБУЗ СК «Новоселицкая районная больница»;</w:t>
      </w:r>
    </w:p>
    <w:p w:rsidR="00993AF5" w:rsidRPr="00993AF5" w:rsidRDefault="00993AF5" w:rsidP="00993AF5">
      <w:pPr>
        <w:pStyle w:val="a5"/>
        <w:numPr>
          <w:ilvl w:val="0"/>
          <w:numId w:val="2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93AF5">
        <w:rPr>
          <w:rFonts w:eastAsia="Times New Roman"/>
          <w:color w:val="000000"/>
          <w:szCs w:val="28"/>
          <w:lang w:eastAsia="ru-RU"/>
        </w:rPr>
        <w:t>иные локальные нормативные акты и документы, регламентирующие в ГБУЗ СК «Новоселицкая районная больница» вопросы обработки персональных данных.</w:t>
      </w:r>
    </w:p>
    <w:p w:rsidR="00A42090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F24988" w:rsidRDefault="00F24988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F24988" w:rsidRPr="00E04DC7" w:rsidRDefault="00F24988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5812"/>
        </w:tabs>
        <w:jc w:val="center"/>
        <w:rPr>
          <w:b/>
        </w:rPr>
      </w:pPr>
      <w:r w:rsidRPr="00716428">
        <w:rPr>
          <w:b/>
        </w:rPr>
        <w:lastRenderedPageBreak/>
        <w:t>Основные термины и определения, используемые в локальных нормативных актах ГБУЗ СК «Новоселицкая районная больница», регламентирующие вопросы обработки персональных данных</w:t>
      </w:r>
    </w:p>
    <w:p w:rsidR="00A42090" w:rsidRPr="00A42090" w:rsidRDefault="00A42090" w:rsidP="00A42090">
      <w:pPr>
        <w:pStyle w:val="a5"/>
        <w:jc w:val="center"/>
      </w:pP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Персональные данные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любая информация, относящаяся к прямо или косвенно </w:t>
      </w:r>
      <w:proofErr w:type="gramStart"/>
      <w:r w:rsidRPr="00E04DC7">
        <w:rPr>
          <w:rFonts w:eastAsia="Times New Roman"/>
          <w:color w:val="000000"/>
          <w:szCs w:val="28"/>
          <w:lang w:eastAsia="ru-RU"/>
        </w:rPr>
        <w:t>определенному</w:t>
      </w:r>
      <w:proofErr w:type="gramEnd"/>
      <w:r w:rsidRPr="00E04DC7">
        <w:rPr>
          <w:rFonts w:eastAsia="Times New Roman"/>
          <w:color w:val="000000"/>
          <w:szCs w:val="28"/>
          <w:lang w:eastAsia="ru-RU"/>
        </w:rPr>
        <w:t xml:space="preserve"> или определяемому физическому лицу (субъекту персональных данных).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Информация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сведения (сообщения, данные) независимо от формы их представления.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Оператор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Автоматизированная 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обработка персональных данных с помощью средств вычислительной техники.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Предоставление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определенному лицу или определенному кругу лиц.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Распространение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неопределенному кругу лиц.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Трансграничная передача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Блокирование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Уничтожение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Обезличивание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lastRenderedPageBreak/>
        <w:t>Информационная система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42090" w:rsidRPr="00E04DC7" w:rsidRDefault="00A42090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jc w:val="center"/>
        <w:rPr>
          <w:b/>
        </w:rPr>
      </w:pPr>
      <w:r w:rsidRPr="00716428">
        <w:rPr>
          <w:b/>
        </w:rPr>
        <w:t>Принципы и цели обработки персональных данных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ГБУЗ СК «Новоселицкая районная больница», являясь оператором персональных данных, осуществляет обработку персональных данных ГБУЗ СК «Новоселицкая районная больница» и других субъектов персональных данных, не состоящих с ГБУЗ СК «Новоселицкая районная больница» в трудовых отношениях.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персональных данных в ГБУЗ СК «Новоселицкая районная больница» осуществляется с учетом необходимости обеспечения защиты прав и свобод ГБУЗ СК «Новоселицкая районная больница»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обработка персональных данных осуществляется в ГБУЗ СК «Новоселицкая районная больница» на законной и справедливой основе;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 отношению к заявленным целям их обработки;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 xml:space="preserve"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ГБУЗ СК «Новоселицкая районная больница» принимаются необходимые меры либо обеспечивается их принятие по удалению или уточнению </w:t>
      </w:r>
      <w:proofErr w:type="gramStart"/>
      <w:r w:rsidRPr="00B14C29">
        <w:rPr>
          <w:rFonts w:eastAsia="Times New Roman"/>
          <w:color w:val="000000"/>
          <w:szCs w:val="28"/>
          <w:lang w:eastAsia="ru-RU"/>
        </w:rPr>
        <w:t>неполных</w:t>
      </w:r>
      <w:proofErr w:type="gramEnd"/>
      <w:r w:rsidRPr="00B14C29">
        <w:rPr>
          <w:rFonts w:eastAsia="Times New Roman"/>
          <w:color w:val="000000"/>
          <w:szCs w:val="28"/>
          <w:lang w:eastAsia="ru-RU"/>
        </w:rPr>
        <w:t xml:space="preserve"> или неточных персональных данных;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14C29">
        <w:rPr>
          <w:rFonts w:eastAsia="Times New Roman"/>
          <w:color w:val="000000"/>
          <w:szCs w:val="28"/>
          <w:lang w:eastAsia="ru-RU"/>
        </w:rPr>
        <w:t>поручителем</w:t>
      </w:r>
      <w:proofErr w:type="gramEnd"/>
      <w:r w:rsidRPr="00B14C29">
        <w:rPr>
          <w:rFonts w:eastAsia="Times New Roman"/>
          <w:color w:val="000000"/>
          <w:szCs w:val="28"/>
          <w:lang w:eastAsia="ru-RU"/>
        </w:rPr>
        <w:t xml:space="preserve"> по которому является субъект персональных данных;</w:t>
      </w:r>
    </w:p>
    <w:p w:rsidR="00E04DC7" w:rsidRPr="00B14C29" w:rsidRDefault="00E04DC7" w:rsidP="00B14C29">
      <w:pPr>
        <w:pStyle w:val="a5"/>
        <w:numPr>
          <w:ilvl w:val="0"/>
          <w:numId w:val="28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B14C29">
        <w:rPr>
          <w:rFonts w:eastAsia="Times New Roman"/>
          <w:color w:val="000000"/>
          <w:szCs w:val="28"/>
          <w:lang w:eastAsia="ru-RU"/>
        </w:rPr>
        <w:lastRenderedPageBreak/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Персональные данные обрабатываются в ГБУЗ СК «Новоселицкая районная больница» в целях: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ГБУЗ СК «Новоселицкая районная больница»;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осуществления функций, полномочий и обязанностей, возложенных законодательством Российской Федерации на ГБУЗ СК «Новоселицкая районная больница»,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регулирования трудовых отношений с сотрудниками ГБУЗ СК «Новоселицкая районная больница»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подготовки, заключения, исполнения и прекращения договоров с контрагентами;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обеспечения пропускного режима в ГБУЗ СК «Новоселицкая районная больница»;</w:t>
      </w:r>
    </w:p>
    <w:p w:rsidR="00E04DC7" w:rsidRP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осуществления прав и законных интересов ГБУЗ СК «Новоселицкая районная больница» в рамках осуществления видов деятельности, предусмотренных Уставом и иными локальными нормативными актами ГБУЗ СК «Новоселицкая районная больница», или третьих лиц либо достижения общественно значимых целей;</w:t>
      </w:r>
    </w:p>
    <w:p w:rsidR="00E04DC7" w:rsidRDefault="00E04DC7" w:rsidP="00B14C29">
      <w:pPr>
        <w:numPr>
          <w:ilvl w:val="0"/>
          <w:numId w:val="2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 иных законных целях.</w:t>
      </w:r>
    </w:p>
    <w:p w:rsidR="00A42090" w:rsidRPr="00E04DC7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lang w:eastAsia="ru-RU"/>
        </w:rPr>
      </w:pPr>
      <w:r w:rsidRPr="00716428">
        <w:rPr>
          <w:b/>
          <w:lang w:eastAsia="ru-RU"/>
        </w:rPr>
        <w:t>Перечень субъектов, персональные данные которых обрабатываются в ГБУЗ СК «Новоселицкая районная больница»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В ГБУЗ СК «Новоселицкая районная больница» обрабатываются персональные данные следующих категорий субъектов:</w:t>
      </w:r>
    </w:p>
    <w:p w:rsidR="00E04DC7" w:rsidRPr="00E04DC7" w:rsidRDefault="00E04DC7" w:rsidP="00B14C29">
      <w:pPr>
        <w:numPr>
          <w:ilvl w:val="0"/>
          <w:numId w:val="3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сотрудников;</w:t>
      </w:r>
    </w:p>
    <w:p w:rsidR="00E04DC7" w:rsidRDefault="00716428" w:rsidP="00B14C29">
      <w:pPr>
        <w:numPr>
          <w:ilvl w:val="0"/>
          <w:numId w:val="3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пациентов</w:t>
      </w:r>
      <w:r w:rsidR="00E04DC7" w:rsidRPr="00E04DC7">
        <w:rPr>
          <w:rFonts w:eastAsia="Times New Roman"/>
          <w:color w:val="000000"/>
          <w:szCs w:val="28"/>
          <w:lang w:eastAsia="ru-RU"/>
        </w:rPr>
        <w:t>.</w:t>
      </w:r>
    </w:p>
    <w:p w:rsidR="00A42090" w:rsidRPr="00E04DC7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lastRenderedPageBreak/>
        <w:t>Перечень персональных данных, обрабатываемых в ГБУЗ СК «Новоселицкая районная больница»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Перечень персональных данных, обрабатываемых в ГБУЗ СК «Новоселицкая районная больница», определяется в соответствии с законодательством Российской Федерации и локальными нормативными актами ГБУЗ СК «Новоселицкая районная больница» с учетом целей обработки персональных данных, указанных в разделе 4 Политики.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ГБУЗ СК «Новоселицкая районная больница» не осуществляется.</w:t>
      </w:r>
    </w:p>
    <w:p w:rsidR="00A42090" w:rsidRPr="00E04DC7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Функции ГБУЗ СК «Новоселицкая районная больница» при осуществлении обработки персональных данных</w:t>
      </w:r>
    </w:p>
    <w:p w:rsidR="00A42090" w:rsidRPr="00A42090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ГБУЗ СК «Новоселицкая районная больница» при осуществлении обработки персональных данных: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ГБУЗ СК «Новоселицкая районная больница» в области персональных данных;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назначает лицо, ответственное за организацию обработки персональных данных в ГБУЗ СК «Новоселицкая районная больница»;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издает локальные нормативные акты, определяющие политику и вопросы обработки и защиты персональных данных в ГБУЗ СК «Новоселицкая районная больница»;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осуществляет ознакомление ГБУЗ СК «Новоселицкая районная больница», непосредственно осуществляющих обработку персональных данных, с положениями законодательства Российской Федерации и локальных нормативных актов ГБУЗ СК «Новоселицкая районная больница» в области персональных данных, в том числе требованиями к защите персональных данных, и обучение указанных сотрудников;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публикует или иным образом обеспечивает неограниченный доступ к настоящей Политике;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E04DC7" w:rsidRP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E04DC7" w:rsidRDefault="00E04DC7" w:rsidP="001A036D">
      <w:pPr>
        <w:numPr>
          <w:ilvl w:val="0"/>
          <w:numId w:val="31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:rsidR="00A42090" w:rsidRPr="00E04DC7" w:rsidRDefault="00A42090" w:rsidP="00A42090">
      <w:pPr>
        <w:shd w:val="clear" w:color="auto" w:fill="FFFFFF"/>
        <w:tabs>
          <w:tab w:val="left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Условия обработки персональных данных в ГБУЗ СК «Новоселицкая районная больница»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ГБУЗ СК «Новоселицкая районная больница»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ГБУЗ СК «Новоселицкая районная больница»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ГБУЗ СК «Новоселицкая районная больница»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 целях внутреннего информационного обеспечения ГБУЗ СК «Новоселицкая районная больница»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Доступ к обрабатываемым в ГБУЗ СК «Новоселицкая районная больница» персональным данным разрешается только сотрудникам ГБУЗ СК «Новоселицкая районная больница», согласно перечня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ГБУЗ СК «Новоселицкая районная больница».</w:t>
      </w:r>
    </w:p>
    <w:p w:rsidR="002C6BF2" w:rsidRPr="00E04DC7" w:rsidRDefault="002C6BF2" w:rsidP="002C6BF2">
      <w:pPr>
        <w:jc w:val="center"/>
        <w:rPr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jc w:val="center"/>
        <w:rPr>
          <w:b/>
          <w:lang w:eastAsia="ru-RU"/>
        </w:rPr>
      </w:pPr>
      <w:r w:rsidRPr="00716428">
        <w:rPr>
          <w:b/>
          <w:lang w:eastAsia="ru-RU"/>
        </w:rPr>
        <w:lastRenderedPageBreak/>
        <w:t>Перечень действий с персональными данными и способы их обработки</w:t>
      </w:r>
    </w:p>
    <w:p w:rsidR="002C6BF2" w:rsidRPr="00A42090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ГБУЗ СК «Новоселицкая районная больница»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ГБУЗ СК «Новоселицкая районная больница» осуществляется следующими способами:</w:t>
      </w:r>
    </w:p>
    <w:p w:rsidR="00E04DC7" w:rsidRPr="00E04DC7" w:rsidRDefault="00E04DC7" w:rsidP="00CF48E6">
      <w:pPr>
        <w:numPr>
          <w:ilvl w:val="0"/>
          <w:numId w:val="32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неавтоматизированная обработка персональных данных;</w:t>
      </w:r>
    </w:p>
    <w:p w:rsidR="00E04DC7" w:rsidRPr="00E04DC7" w:rsidRDefault="00E04DC7" w:rsidP="00CF48E6">
      <w:pPr>
        <w:numPr>
          <w:ilvl w:val="0"/>
          <w:numId w:val="32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автоматизированная обработка персональных данных с передачей полученной информации по информационно-телекоммуникационным сетям или без таковой;</w:t>
      </w:r>
    </w:p>
    <w:p w:rsidR="002C6BF2" w:rsidRDefault="00E04DC7" w:rsidP="00CF48E6">
      <w:pPr>
        <w:numPr>
          <w:ilvl w:val="0"/>
          <w:numId w:val="32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смешанная обработка персональных данных.</w:t>
      </w:r>
    </w:p>
    <w:p w:rsidR="002C6BF2" w:rsidRDefault="002C6BF2" w:rsidP="002C6BF2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16428">
        <w:rPr>
          <w:b/>
          <w:lang w:eastAsia="ru-RU"/>
        </w:rPr>
        <w:t>Права субъектов персональных данных</w:t>
      </w:r>
    </w:p>
    <w:p w:rsidR="002C6BF2" w:rsidRPr="00A42090" w:rsidRDefault="002C6BF2" w:rsidP="002C6BF2">
      <w:pPr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Субъекты персональных данных имеют право на: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полную информацию об их персональных данных, обрабатываемых в ГБУЗ СК «Новоселицкая районная больница»;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специалиста по их выбору;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уточнение своих персональных данных, их 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отзыв согласия на обработку персональных данных;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принятие предусмотренных законом мер по защите своих прав;</w:t>
      </w:r>
    </w:p>
    <w:p w:rsidR="00E04DC7" w:rsidRP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обжалование действия или бездействия ГБУЗ СК «Новоселицкая районная больница»,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E04DC7" w:rsidRDefault="00E04DC7" w:rsidP="00FC0660">
      <w:pPr>
        <w:numPr>
          <w:ilvl w:val="0"/>
          <w:numId w:val="33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:rsidR="002C6BF2" w:rsidRDefault="002C6BF2" w:rsidP="002C6BF2">
      <w:pPr>
        <w:rPr>
          <w:lang w:eastAsia="ru-RU"/>
        </w:rPr>
      </w:pPr>
    </w:p>
    <w:p w:rsidR="00F24988" w:rsidRDefault="00F24988" w:rsidP="002C6BF2">
      <w:pPr>
        <w:rPr>
          <w:lang w:eastAsia="ru-RU"/>
        </w:rPr>
      </w:pPr>
    </w:p>
    <w:p w:rsidR="00F24988" w:rsidRPr="002C6BF2" w:rsidRDefault="00F24988" w:rsidP="002C6BF2">
      <w:pPr>
        <w:rPr>
          <w:lang w:eastAsia="ru-RU"/>
        </w:rPr>
      </w:pPr>
      <w:bookmarkStart w:id="0" w:name="_GoBack"/>
      <w:bookmarkEnd w:id="0"/>
    </w:p>
    <w:p w:rsidR="002C6BF2" w:rsidRPr="00716428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lastRenderedPageBreak/>
        <w:t>Меры, принимаемые ГБУЗ СК «Новоселицкая районная больница» для обеспечения выполнения обязанностей оператора при обработке персональных данных</w:t>
      </w:r>
    </w:p>
    <w:p w:rsidR="002C6BF2" w:rsidRPr="002C6BF2" w:rsidRDefault="002C6BF2" w:rsidP="002C6BF2">
      <w:pPr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418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Меры, необходимые и достаточные для обеспечения выполнения ГБУЗ СК «Новоселицкая районная больница» обязанностей оператора, предусмотренных законодательством Российской Федерации в области персональных данных, включают: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ответственного за обработку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администратора информационных систем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утвержденных инструкций, регламентирующих работу с персональными данными и информационными системами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ознакомление всех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 под роспись;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учет машинных носителей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правил доступа к персональным данным, обрабатываемым в информационных системах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определён перечень сотрудников, осуществляющих обработку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сведения на бумажных носителях хранятся в сейфах или выделенных помещениях;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определены места хранения персональных данных;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ведётся учёт всех защищаемых носителей информации с помощью их маркировки и занесения учетных данных в журнал учета с отметкой об их выдаче (приеме);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:rsidR="00E04DC7" w:rsidRPr="00E04DC7" w:rsidRDefault="00E04DC7" w:rsidP="00914D9F">
      <w:pPr>
        <w:numPr>
          <w:ilvl w:val="0"/>
          <w:numId w:val="34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:rsidR="00E04DC7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 xml:space="preserve">Меры по обеспечению безопасности персональных данных при их обработке в информационных системах персональных данных </w:t>
      </w:r>
      <w:r w:rsidRPr="002C6BF2">
        <w:rPr>
          <w:rFonts w:eastAsia="Times New Roman"/>
          <w:color w:val="000000"/>
          <w:szCs w:val="28"/>
          <w:lang w:eastAsia="ru-RU"/>
        </w:rPr>
        <w:lastRenderedPageBreak/>
        <w:t>устанавливаются в соответствии с локальными нормативными актами ГБУЗ СК «Новоселицкая районная больница», регламентирующими вопросы обеспечения безопасности персональных данных при их обработке в информационных системах персональных данных ГБУЗ СК «Новоселицкая районная больница».</w:t>
      </w:r>
    </w:p>
    <w:p w:rsidR="002C6BF2" w:rsidRPr="002C6BF2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lang w:eastAsia="ru-RU"/>
        </w:rPr>
      </w:pPr>
      <w:r w:rsidRPr="00716428">
        <w:rPr>
          <w:b/>
          <w:lang w:eastAsia="ru-RU"/>
        </w:rPr>
        <w:t>Контроль за соблюдением законодательства Российской Федерации и локальных нормативных актов ГБУЗ СК «Новоселицкая районная больница» в области персональных данных, в том числе требований к защите персональных данных</w:t>
      </w:r>
      <w:r w:rsidRPr="002C6BF2">
        <w:rPr>
          <w:lang w:eastAsia="ru-RU"/>
        </w:rPr>
        <w:t>.</w:t>
      </w:r>
    </w:p>
    <w:p w:rsidR="002C6BF2" w:rsidRPr="002C6BF2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Контроль за соблюдением законодательства Российской Федерации и локальных нормативных актов ГБУЗ СК «Новоселицкая районная больница»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ГБУЗ СК «Новоселицкая районная больница» и локальным нормативным актам ГБУЗ СК «Новоселицкая районная больница»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за соблюдением законодательства Российской Федерации и локальных нормативных актов ГБУЗ СК «Новоселицкая районная больница»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ГБУЗ СК «Новоселицкая районная больница».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ГБУЗ СК «Новоселицкая районная больница» осуществляет Ответственный за организацию обработки персональных данных.</w:t>
      </w:r>
    </w:p>
    <w:p w:rsidR="00BB183E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Работники ГБУЗ СК «Новоселицкая районная больница»,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sectPr w:rsidR="00BB183E" w:rsidRPr="002C6B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9C" w:rsidRDefault="0068749C">
      <w:r>
        <w:separator/>
      </w:r>
    </w:p>
  </w:endnote>
  <w:endnote w:type="continuationSeparator" w:id="0">
    <w:p w:rsidR="0068749C" w:rsidRDefault="006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023290737"/>
      <w:docPartObj>
        <w:docPartGallery w:val="Page Numbers (Bottom of Page)"/>
        <w:docPartUnique/>
      </w:docPartObj>
    </w:sdtPr>
    <w:sdtEndPr/>
    <w:sdtContent>
      <w:p w:rsidR="0069733F" w:rsidRPr="0069733F" w:rsidRDefault="00E04DC7">
        <w:pPr>
          <w:pStyle w:val="a3"/>
          <w:jc w:val="right"/>
          <w:rPr>
            <w:sz w:val="24"/>
            <w:szCs w:val="24"/>
          </w:rPr>
        </w:pPr>
        <w:r w:rsidRPr="0069733F">
          <w:rPr>
            <w:sz w:val="24"/>
            <w:szCs w:val="24"/>
          </w:rPr>
          <w:t xml:space="preserve">Страница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PAGE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F24988">
          <w:rPr>
            <w:b/>
            <w:noProof/>
            <w:sz w:val="24"/>
            <w:szCs w:val="24"/>
          </w:rPr>
          <w:t>10</w:t>
        </w:r>
        <w:r w:rsidRPr="0069733F">
          <w:rPr>
            <w:b/>
            <w:sz w:val="24"/>
            <w:szCs w:val="24"/>
          </w:rPr>
          <w:fldChar w:fldCharType="end"/>
        </w:r>
        <w:r w:rsidRPr="0069733F">
          <w:rPr>
            <w:sz w:val="24"/>
            <w:szCs w:val="24"/>
          </w:rPr>
          <w:t xml:space="preserve"> из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NUMPAGES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F24988">
          <w:rPr>
            <w:b/>
            <w:noProof/>
            <w:sz w:val="24"/>
            <w:szCs w:val="24"/>
          </w:rPr>
          <w:t>10</w:t>
        </w:r>
        <w:r w:rsidRPr="0069733F">
          <w:rPr>
            <w:b/>
            <w:sz w:val="24"/>
            <w:szCs w:val="24"/>
          </w:rPr>
          <w:fldChar w:fldCharType="end"/>
        </w:r>
      </w:p>
    </w:sdtContent>
  </w:sdt>
  <w:p w:rsidR="0069733F" w:rsidRDefault="006874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9C" w:rsidRDefault="0068749C">
      <w:r>
        <w:separator/>
      </w:r>
    </w:p>
  </w:footnote>
  <w:footnote w:type="continuationSeparator" w:id="0">
    <w:p w:rsidR="0068749C" w:rsidRDefault="006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C4D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03238"/>
    <w:multiLevelType w:val="multilevel"/>
    <w:tmpl w:val="711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45B66"/>
    <w:multiLevelType w:val="multilevel"/>
    <w:tmpl w:val="578AD9E4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A3A65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735231C"/>
    <w:multiLevelType w:val="multilevel"/>
    <w:tmpl w:val="CBE6CDE8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A12A9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F864D0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A6558E4"/>
    <w:multiLevelType w:val="hybridMultilevel"/>
    <w:tmpl w:val="A6384B5E"/>
    <w:lvl w:ilvl="0" w:tplc="76308A2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94975"/>
    <w:multiLevelType w:val="multilevel"/>
    <w:tmpl w:val="511CF7F4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07258"/>
    <w:multiLevelType w:val="multilevel"/>
    <w:tmpl w:val="CDB88958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971A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2740337"/>
    <w:multiLevelType w:val="multilevel"/>
    <w:tmpl w:val="358CAAB6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32605"/>
    <w:multiLevelType w:val="multilevel"/>
    <w:tmpl w:val="951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36F5A"/>
    <w:multiLevelType w:val="multilevel"/>
    <w:tmpl w:val="3E3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C5D72"/>
    <w:multiLevelType w:val="multilevel"/>
    <w:tmpl w:val="4258AE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56182"/>
    <w:multiLevelType w:val="multilevel"/>
    <w:tmpl w:val="D2D4CE7E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26F7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EF159F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0EB4604"/>
    <w:multiLevelType w:val="multilevel"/>
    <w:tmpl w:val="78A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00A2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A403F24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19D4B7F"/>
    <w:multiLevelType w:val="multilevel"/>
    <w:tmpl w:val="EE3E4594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2" w15:restartNumberingAfterBreak="0">
    <w:nsid w:val="5FEF221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01127EC"/>
    <w:multiLevelType w:val="multilevel"/>
    <w:tmpl w:val="A5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A7623"/>
    <w:multiLevelType w:val="multilevel"/>
    <w:tmpl w:val="A904A174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134A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52D48DC"/>
    <w:multiLevelType w:val="multilevel"/>
    <w:tmpl w:val="D00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B561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0C76017"/>
    <w:multiLevelType w:val="multilevel"/>
    <w:tmpl w:val="8AB6D2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742E532D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BC92888"/>
    <w:multiLevelType w:val="multilevel"/>
    <w:tmpl w:val="4258AE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D6990"/>
    <w:multiLevelType w:val="multilevel"/>
    <w:tmpl w:val="8AB6D2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32" w15:restartNumberingAfterBreak="0">
    <w:nsid w:val="7DFC07B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EB408A8"/>
    <w:multiLevelType w:val="multilevel"/>
    <w:tmpl w:val="6D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3"/>
  </w:num>
  <w:num w:numId="4">
    <w:abstractNumId w:val="13"/>
  </w:num>
  <w:num w:numId="5">
    <w:abstractNumId w:val="31"/>
  </w:num>
  <w:num w:numId="6">
    <w:abstractNumId w:val="1"/>
  </w:num>
  <w:num w:numId="7">
    <w:abstractNumId w:val="18"/>
  </w:num>
  <w:num w:numId="8">
    <w:abstractNumId w:val="26"/>
  </w:num>
  <w:num w:numId="9">
    <w:abstractNumId w:val="12"/>
  </w:num>
  <w:num w:numId="10">
    <w:abstractNumId w:val="28"/>
  </w:num>
  <w:num w:numId="11">
    <w:abstractNumId w:val="29"/>
  </w:num>
  <w:num w:numId="12">
    <w:abstractNumId w:val="20"/>
  </w:num>
  <w:num w:numId="13">
    <w:abstractNumId w:val="22"/>
  </w:num>
  <w:num w:numId="14">
    <w:abstractNumId w:val="3"/>
  </w:num>
  <w:num w:numId="15">
    <w:abstractNumId w:val="27"/>
  </w:num>
  <w:num w:numId="16">
    <w:abstractNumId w:val="25"/>
  </w:num>
  <w:num w:numId="17">
    <w:abstractNumId w:val="10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19"/>
  </w:num>
  <w:num w:numId="24">
    <w:abstractNumId w:val="32"/>
  </w:num>
  <w:num w:numId="25">
    <w:abstractNumId w:val="7"/>
  </w:num>
  <w:num w:numId="26">
    <w:abstractNumId w:val="14"/>
  </w:num>
  <w:num w:numId="27">
    <w:abstractNumId w:val="30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11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7"/>
    <w:rsid w:val="00082319"/>
    <w:rsid w:val="000917B8"/>
    <w:rsid w:val="00112086"/>
    <w:rsid w:val="00147C1B"/>
    <w:rsid w:val="00195EEA"/>
    <w:rsid w:val="001A036D"/>
    <w:rsid w:val="002B6F73"/>
    <w:rsid w:val="002C6BF2"/>
    <w:rsid w:val="00466DF1"/>
    <w:rsid w:val="00507451"/>
    <w:rsid w:val="00637425"/>
    <w:rsid w:val="00644DF4"/>
    <w:rsid w:val="0068749C"/>
    <w:rsid w:val="006A2DE1"/>
    <w:rsid w:val="006F113E"/>
    <w:rsid w:val="00716428"/>
    <w:rsid w:val="00770E20"/>
    <w:rsid w:val="007911BB"/>
    <w:rsid w:val="007B6ACE"/>
    <w:rsid w:val="00806E65"/>
    <w:rsid w:val="0083497A"/>
    <w:rsid w:val="008B78A7"/>
    <w:rsid w:val="008C2144"/>
    <w:rsid w:val="008E0F4E"/>
    <w:rsid w:val="008E158C"/>
    <w:rsid w:val="009006AD"/>
    <w:rsid w:val="00903D1D"/>
    <w:rsid w:val="00914D9F"/>
    <w:rsid w:val="00993AF5"/>
    <w:rsid w:val="009B5936"/>
    <w:rsid w:val="00A42090"/>
    <w:rsid w:val="00B14C29"/>
    <w:rsid w:val="00B541AB"/>
    <w:rsid w:val="00CD0949"/>
    <w:rsid w:val="00CD1264"/>
    <w:rsid w:val="00CF0135"/>
    <w:rsid w:val="00CF48E6"/>
    <w:rsid w:val="00D4150A"/>
    <w:rsid w:val="00E04DC7"/>
    <w:rsid w:val="00E17583"/>
    <w:rsid w:val="00E35C18"/>
    <w:rsid w:val="00E41A52"/>
    <w:rsid w:val="00E73E19"/>
    <w:rsid w:val="00F24988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F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4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4DC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4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3263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2017-05-10T11:22:00Z</dcterms:created>
  <dcterms:modified xsi:type="dcterms:W3CDTF">2018-05-22T06:21:00Z</dcterms:modified>
</cp:coreProperties>
</file>